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5278" w14:textId="77777777" w:rsidR="00934277" w:rsidRPr="006F688F" w:rsidRDefault="006F688F" w:rsidP="006F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88F">
        <w:rPr>
          <w:rFonts w:ascii="Times New Roman" w:hAnsi="Times New Roman" w:cs="Times New Roman"/>
          <w:b/>
          <w:bCs/>
          <w:sz w:val="24"/>
          <w:szCs w:val="24"/>
        </w:rPr>
        <w:t>ARAMA/İŞLETME TEKNİK SORUMLU HİZMET SÖZLEŞMESİ</w:t>
      </w:r>
    </w:p>
    <w:p w14:paraId="7FF6A5B9" w14:textId="77777777" w:rsidR="00934277" w:rsidRPr="002E7AD1" w:rsidRDefault="00934277" w:rsidP="002E7AD1">
      <w:pPr>
        <w:pStyle w:val="GvdeMetni"/>
        <w:spacing w:before="10"/>
        <w:jc w:val="both"/>
        <w:rPr>
          <w:rFonts w:ascii="Times New Roman" w:hAnsi="Times New Roman" w:cs="Times New Roman"/>
          <w:b/>
        </w:rPr>
      </w:pPr>
    </w:p>
    <w:p w14:paraId="3440AC22" w14:textId="77777777" w:rsidR="00934277" w:rsidRPr="002E7AD1" w:rsidRDefault="006F688F" w:rsidP="002E7AD1">
      <w:pPr>
        <w:spacing w:before="51"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TARAFLAR</w:t>
      </w:r>
    </w:p>
    <w:p w14:paraId="30186CFE" w14:textId="77777777" w:rsidR="00934277" w:rsidRPr="002E7AD1" w:rsidRDefault="006F688F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1.</w:t>
      </w:r>
    </w:p>
    <w:p w14:paraId="341A218B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  <w:b/>
        </w:rPr>
      </w:pPr>
    </w:p>
    <w:p w14:paraId="6985A018" w14:textId="31BD6CF5" w:rsidR="00934277" w:rsidRPr="002E7AD1" w:rsidRDefault="006F688F" w:rsidP="002E7AD1">
      <w:pPr>
        <w:pStyle w:val="GvdeMetni"/>
        <w:tabs>
          <w:tab w:val="left" w:leader="dot" w:pos="9094"/>
        </w:tabs>
        <w:ind w:left="104" w:right="11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İşveren taraf ruhsat sahibi ………………………………</w:t>
      </w:r>
      <w:proofErr w:type="gramStart"/>
      <w:r w:rsidRPr="002E7AD1">
        <w:rPr>
          <w:rFonts w:ascii="Times New Roman" w:hAnsi="Times New Roman" w:cs="Times New Roman"/>
        </w:rPr>
        <w:t>…….</w:t>
      </w:r>
      <w:proofErr w:type="gramEnd"/>
      <w:r w:rsidRPr="002E7AD1">
        <w:rPr>
          <w:rFonts w:ascii="Times New Roman" w:hAnsi="Times New Roman" w:cs="Times New Roman"/>
        </w:rPr>
        <w:t xml:space="preserve">olup kısaca “İşveren” olarak anılacaktır. Açık adresi “………………………………………………”, elektronik </w:t>
      </w:r>
      <w:proofErr w:type="gramStart"/>
      <w:r w:rsidRPr="002E7AD1">
        <w:rPr>
          <w:rFonts w:ascii="Times New Roman" w:hAnsi="Times New Roman" w:cs="Times New Roman"/>
        </w:rPr>
        <w:t xml:space="preserve">posta </w:t>
      </w:r>
      <w:r w:rsidRPr="002E7AD1">
        <w:rPr>
          <w:rFonts w:ascii="Times New Roman" w:hAnsi="Times New Roman" w:cs="Times New Roman"/>
          <w:spacing w:val="30"/>
        </w:rPr>
        <w:t xml:space="preserve"> </w:t>
      </w:r>
      <w:r w:rsidRPr="002E7AD1">
        <w:rPr>
          <w:rFonts w:ascii="Times New Roman" w:hAnsi="Times New Roman" w:cs="Times New Roman"/>
        </w:rPr>
        <w:t>adresi</w:t>
      </w:r>
      <w:proofErr w:type="gramEnd"/>
      <w:r w:rsidRPr="002E7AD1">
        <w:rPr>
          <w:rFonts w:ascii="Times New Roman" w:hAnsi="Times New Roman" w:cs="Times New Roman"/>
          <w:spacing w:val="15"/>
        </w:rPr>
        <w:t xml:space="preserve"> </w:t>
      </w:r>
      <w:r w:rsidRPr="002E7AD1"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ab/>
      </w:r>
      <w:r w:rsidRPr="002E7AD1">
        <w:rPr>
          <w:rFonts w:ascii="Times New Roman" w:hAnsi="Times New Roman" w:cs="Times New Roman"/>
          <w:spacing w:val="-17"/>
        </w:rPr>
        <w:t>)</w:t>
      </w:r>
    </w:p>
    <w:p w14:paraId="465BA750" w14:textId="5FD016C8" w:rsidR="00934277" w:rsidRPr="002E7AD1" w:rsidRDefault="00934277" w:rsidP="002E7AD1">
      <w:pPr>
        <w:pStyle w:val="GvdeMetni"/>
        <w:ind w:left="104"/>
        <w:jc w:val="both"/>
        <w:rPr>
          <w:rFonts w:ascii="Times New Roman" w:hAnsi="Times New Roman" w:cs="Times New Roman"/>
        </w:rPr>
      </w:pPr>
    </w:p>
    <w:p w14:paraId="452E85CC" w14:textId="0C40B8EF" w:rsidR="00934277" w:rsidRPr="002E7AD1" w:rsidRDefault="006F688F" w:rsidP="002E7AD1">
      <w:pPr>
        <w:pStyle w:val="GvdeMetni"/>
        <w:tabs>
          <w:tab w:val="left" w:leader="dot" w:pos="8737"/>
        </w:tabs>
        <w:spacing w:before="1" w:line="292" w:lineRule="exact"/>
        <w:ind w:left="104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 xml:space="preserve">Teknik denetim ve kontrollük hizmetini </w:t>
      </w:r>
      <w:r w:rsidRPr="002E7AD1">
        <w:rPr>
          <w:rFonts w:ascii="Times New Roman" w:hAnsi="Times New Roman" w:cs="Times New Roman"/>
        </w:rPr>
        <w:t>yapacak</w:t>
      </w:r>
      <w:r w:rsidRPr="002E7AD1">
        <w:rPr>
          <w:rFonts w:ascii="Times New Roman" w:hAnsi="Times New Roman" w:cs="Times New Roman"/>
          <w:spacing w:val="14"/>
        </w:rPr>
        <w:t xml:space="preserve"> </w:t>
      </w:r>
      <w:r w:rsidRPr="002E7AD1">
        <w:rPr>
          <w:rFonts w:ascii="Times New Roman" w:hAnsi="Times New Roman" w:cs="Times New Roman"/>
        </w:rPr>
        <w:t>taraf</w:t>
      </w:r>
      <w:r w:rsidRPr="002E7AD1">
        <w:rPr>
          <w:rFonts w:ascii="Times New Roman" w:hAnsi="Times New Roman" w:cs="Times New Roman"/>
        </w:rPr>
        <w:tab/>
        <w:t>olup</w:t>
      </w:r>
    </w:p>
    <w:p w14:paraId="24CFC5DE" w14:textId="77777777" w:rsidR="00934277" w:rsidRPr="002E7AD1" w:rsidRDefault="006F688F" w:rsidP="002E7AD1">
      <w:pPr>
        <w:pStyle w:val="GvdeMetni"/>
        <w:tabs>
          <w:tab w:val="left" w:leader="dot" w:pos="7307"/>
        </w:tabs>
        <w:spacing w:line="292" w:lineRule="exact"/>
        <w:ind w:left="104"/>
        <w:jc w:val="both"/>
        <w:rPr>
          <w:rFonts w:ascii="Times New Roman" w:hAnsi="Times New Roman" w:cs="Times New Roman"/>
        </w:rPr>
      </w:pPr>
      <w:proofErr w:type="gramStart"/>
      <w:r w:rsidRPr="002E7AD1">
        <w:rPr>
          <w:rFonts w:ascii="Times New Roman" w:hAnsi="Times New Roman" w:cs="Times New Roman"/>
        </w:rPr>
        <w:t>kısaca</w:t>
      </w:r>
      <w:proofErr w:type="gramEnd"/>
      <w:r w:rsidRPr="002E7AD1">
        <w:rPr>
          <w:rFonts w:ascii="Times New Roman" w:hAnsi="Times New Roman" w:cs="Times New Roman"/>
        </w:rPr>
        <w:t xml:space="preserve"> “Teknik Sorumlu” olarak anılacaktır.</w:t>
      </w:r>
      <w:r w:rsidRPr="002E7AD1">
        <w:rPr>
          <w:rFonts w:ascii="Times New Roman" w:hAnsi="Times New Roman" w:cs="Times New Roman"/>
        </w:rPr>
        <w:t xml:space="preserve"> Açık</w:t>
      </w:r>
      <w:r w:rsidRPr="002E7AD1">
        <w:rPr>
          <w:rFonts w:ascii="Times New Roman" w:hAnsi="Times New Roman" w:cs="Times New Roman"/>
          <w:spacing w:val="1"/>
        </w:rPr>
        <w:t xml:space="preserve"> </w:t>
      </w:r>
      <w:r w:rsidRPr="002E7AD1">
        <w:rPr>
          <w:rFonts w:ascii="Times New Roman" w:hAnsi="Times New Roman" w:cs="Times New Roman"/>
        </w:rPr>
        <w:t>adresi</w:t>
      </w:r>
      <w:r w:rsidRPr="002E7AD1">
        <w:rPr>
          <w:rFonts w:ascii="Times New Roman" w:hAnsi="Times New Roman" w:cs="Times New Roman"/>
          <w:spacing w:val="2"/>
        </w:rPr>
        <w:t xml:space="preserve"> </w:t>
      </w:r>
      <w:r w:rsidRPr="002E7AD1">
        <w:rPr>
          <w:rFonts w:ascii="Times New Roman" w:hAnsi="Times New Roman" w:cs="Times New Roman"/>
        </w:rPr>
        <w:t>“…</w:t>
      </w:r>
      <w:r w:rsidRPr="002E7AD1">
        <w:rPr>
          <w:rFonts w:ascii="Times New Roman" w:hAnsi="Times New Roman" w:cs="Times New Roman"/>
        </w:rPr>
        <w:tab/>
      </w:r>
      <w:proofErr w:type="gramStart"/>
      <w:r w:rsidRPr="002E7AD1">
        <w:rPr>
          <w:rFonts w:ascii="Times New Roman" w:hAnsi="Times New Roman" w:cs="Times New Roman"/>
        </w:rPr>
        <w:t>” ,</w:t>
      </w:r>
      <w:proofErr w:type="gramEnd"/>
      <w:r w:rsidRPr="002E7AD1">
        <w:rPr>
          <w:rFonts w:ascii="Times New Roman" w:hAnsi="Times New Roman" w:cs="Times New Roman"/>
        </w:rPr>
        <w:t xml:space="preserve"> elektronik</w:t>
      </w:r>
      <w:r w:rsidRPr="002E7AD1">
        <w:rPr>
          <w:rFonts w:ascii="Times New Roman" w:hAnsi="Times New Roman" w:cs="Times New Roman"/>
          <w:spacing w:val="-1"/>
        </w:rPr>
        <w:t xml:space="preserve"> </w:t>
      </w:r>
      <w:r w:rsidRPr="002E7AD1">
        <w:rPr>
          <w:rFonts w:ascii="Times New Roman" w:hAnsi="Times New Roman" w:cs="Times New Roman"/>
        </w:rPr>
        <w:t>posta</w:t>
      </w:r>
    </w:p>
    <w:p w14:paraId="167787A9" w14:textId="1E6CA9EA" w:rsidR="00934277" w:rsidRPr="002E7AD1" w:rsidRDefault="006F688F" w:rsidP="002E7AD1">
      <w:pPr>
        <w:pStyle w:val="GvdeMetni"/>
        <w:tabs>
          <w:tab w:val="left" w:leader="dot" w:pos="1667"/>
        </w:tabs>
        <w:spacing w:before="1" w:line="292" w:lineRule="exact"/>
        <w:ind w:left="104"/>
        <w:jc w:val="both"/>
        <w:rPr>
          <w:rFonts w:ascii="Times New Roman" w:hAnsi="Times New Roman" w:cs="Times New Roman"/>
        </w:rPr>
      </w:pPr>
      <w:proofErr w:type="gramStart"/>
      <w:r w:rsidRPr="002E7AD1">
        <w:rPr>
          <w:rFonts w:ascii="Times New Roman" w:hAnsi="Times New Roman" w:cs="Times New Roman"/>
        </w:rPr>
        <w:t>adresi</w:t>
      </w:r>
      <w:proofErr w:type="gramEnd"/>
      <w:r w:rsidRPr="002E7AD1">
        <w:rPr>
          <w:rFonts w:ascii="Times New Roman" w:hAnsi="Times New Roman" w:cs="Times New Roman"/>
        </w:rPr>
        <w:t>,</w:t>
      </w:r>
      <w:r w:rsidRPr="002E7AD1">
        <w:rPr>
          <w:rFonts w:ascii="Times New Roman" w:hAnsi="Times New Roman" w:cs="Times New Roman"/>
          <w:spacing w:val="-2"/>
        </w:rPr>
        <w:t xml:space="preserve"> </w:t>
      </w:r>
      <w:r w:rsidRPr="002E7AD1">
        <w:rPr>
          <w:rFonts w:ascii="Times New Roman" w:hAnsi="Times New Roman" w:cs="Times New Roman"/>
        </w:rPr>
        <w:t>(</w:t>
      </w:r>
      <w:r w:rsidRPr="002E7AD1">
        <w:rPr>
          <w:rFonts w:ascii="Times New Roman" w:hAnsi="Times New Roman" w:cs="Times New Roman"/>
        </w:rPr>
        <w:tab/>
        <w:t>)</w:t>
      </w:r>
      <w:r w:rsidRPr="002E7AD1">
        <w:rPr>
          <w:rFonts w:ascii="Times New Roman" w:hAnsi="Times New Roman" w:cs="Times New Roman"/>
          <w:spacing w:val="-1"/>
        </w:rPr>
        <w:t xml:space="preserve"> </w:t>
      </w:r>
      <w:r w:rsidRPr="002E7AD1">
        <w:rPr>
          <w:rFonts w:ascii="Times New Roman" w:hAnsi="Times New Roman" w:cs="Times New Roman"/>
        </w:rPr>
        <w:t>dur.</w:t>
      </w:r>
      <w:r w:rsidR="006C4D5D" w:rsidRPr="002E7AD1">
        <w:rPr>
          <w:rFonts w:ascii="Times New Roman" w:hAnsi="Times New Roman" w:cs="Times New Roman"/>
        </w:rPr>
        <w:t xml:space="preserve"> </w:t>
      </w:r>
      <w:r w:rsidRPr="002E7AD1">
        <w:rPr>
          <w:rFonts w:ascii="Times New Roman" w:hAnsi="Times New Roman" w:cs="Times New Roman"/>
        </w:rPr>
        <w:t>Yüklenici; işveren tarafından Madde 3’te tanımlanan faaliyeti yapmak üzere seçilen firmadır.</w:t>
      </w:r>
    </w:p>
    <w:p w14:paraId="029C0C7B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379772FF" w14:textId="77777777" w:rsidR="00934277" w:rsidRPr="002E7AD1" w:rsidRDefault="006F688F" w:rsidP="002E7AD1">
      <w:pPr>
        <w:pStyle w:val="Balk1"/>
        <w:spacing w:before="1" w:line="240" w:lineRule="auto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SÖZLEŞMENİN KAPSAMI</w:t>
      </w:r>
    </w:p>
    <w:p w14:paraId="48236FD7" w14:textId="77777777" w:rsidR="00934277" w:rsidRPr="002E7AD1" w:rsidRDefault="006F688F" w:rsidP="002E7AD1">
      <w:pPr>
        <w:spacing w:before="1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2.</w:t>
      </w:r>
    </w:p>
    <w:p w14:paraId="1286555D" w14:textId="77777777" w:rsidR="00934277" w:rsidRPr="002E7AD1" w:rsidRDefault="00934277" w:rsidP="002E7AD1">
      <w:pPr>
        <w:pStyle w:val="GvdeMetni"/>
        <w:spacing w:before="6"/>
        <w:jc w:val="both"/>
        <w:rPr>
          <w:rFonts w:ascii="Times New Roman" w:hAnsi="Times New Roman" w:cs="Times New Roman"/>
          <w:b/>
        </w:rPr>
      </w:pPr>
    </w:p>
    <w:p w14:paraId="4685847C" w14:textId="77777777" w:rsidR="00934277" w:rsidRPr="002E7AD1" w:rsidRDefault="006F688F" w:rsidP="002E7AD1">
      <w:pPr>
        <w:pStyle w:val="GvdeMetni"/>
        <w:ind w:left="104" w:right="11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Bu sözleşme; işverenin, …………………de yapacağı arama/işletme faaliyeti ile ilgili teknik sorumludan alacağı kontrolörlük ve denetim hizmetinin koşullarını, tarafların görev ve sorumluluklarını kapsar.</w:t>
      </w:r>
    </w:p>
    <w:p w14:paraId="0B386FA1" w14:textId="77777777" w:rsidR="00934277" w:rsidRPr="002E7AD1" w:rsidRDefault="00934277" w:rsidP="002E7AD1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14:paraId="0F1F1A28" w14:textId="77777777" w:rsidR="00934277" w:rsidRPr="002E7AD1" w:rsidRDefault="006F688F" w:rsidP="002E7AD1">
      <w:pPr>
        <w:pStyle w:val="Balk1"/>
        <w:spacing w:before="1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İŞİN TANIMI</w:t>
      </w:r>
    </w:p>
    <w:p w14:paraId="373B1985" w14:textId="77777777" w:rsidR="00934277" w:rsidRPr="002E7AD1" w:rsidRDefault="006F688F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3.</w:t>
      </w:r>
    </w:p>
    <w:p w14:paraId="714EC480" w14:textId="77777777" w:rsidR="00934277" w:rsidRPr="002E7AD1" w:rsidRDefault="00934277" w:rsidP="002E7AD1">
      <w:pPr>
        <w:pStyle w:val="GvdeMetni"/>
        <w:spacing w:before="12"/>
        <w:jc w:val="both"/>
        <w:rPr>
          <w:rFonts w:ascii="Times New Roman" w:hAnsi="Times New Roman" w:cs="Times New Roman"/>
          <w:b/>
        </w:rPr>
      </w:pPr>
    </w:p>
    <w:p w14:paraId="75D563C0" w14:textId="77777777" w:rsidR="00934277" w:rsidRPr="002E7AD1" w:rsidRDefault="006F688F" w:rsidP="002E7AD1">
      <w:pPr>
        <w:pStyle w:val="GvdeMetni"/>
        <w:ind w:left="104" w:right="104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Bu sözleşme kapsamında yapılacak iş;</w:t>
      </w:r>
      <w:r w:rsidRPr="002E7AD1">
        <w:rPr>
          <w:rFonts w:ascii="Times New Roman" w:hAnsi="Times New Roman" w:cs="Times New Roman"/>
        </w:rPr>
        <w:t xml:space="preserve"> işverenin bizzat kendisi veya yüklenici marifetiyle yapacağı arama/işletme sırasındaki faaliyetlerin jeoloji biliminin, bilimsel ve teknik esasları çerçevesinde ve jeotermal sektöründe kabul gören standartlar ile 5686 sayılı Jeotermal Kaynaklar ve Doğal M</w:t>
      </w:r>
      <w:r w:rsidRPr="002E7AD1">
        <w:rPr>
          <w:rFonts w:ascii="Times New Roman" w:hAnsi="Times New Roman" w:cs="Times New Roman"/>
        </w:rPr>
        <w:t>ineralli Sular Kanunu ve bu Kanun’un uygulama yönetmeliğine uygun yapılıp yapılmadığına yönelik yapılacak kontrollük ve denetim hizmetidir.</w:t>
      </w:r>
    </w:p>
    <w:p w14:paraId="1660A354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14669A9F" w14:textId="77777777" w:rsidR="00934277" w:rsidRPr="002E7AD1" w:rsidRDefault="006F688F" w:rsidP="002E7AD1">
      <w:pPr>
        <w:pStyle w:val="Balk1"/>
        <w:spacing w:line="240" w:lineRule="auto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İŞVERENİN HAK VE YÜKÜMLÜLÜKLERİ</w:t>
      </w:r>
    </w:p>
    <w:p w14:paraId="3F4675B7" w14:textId="77777777" w:rsidR="00934277" w:rsidRPr="002E7AD1" w:rsidRDefault="006F688F" w:rsidP="002E7AD1">
      <w:pPr>
        <w:spacing w:before="1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4.</w:t>
      </w:r>
    </w:p>
    <w:p w14:paraId="0D1ED0EA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  <w:b/>
        </w:rPr>
      </w:pPr>
    </w:p>
    <w:p w14:paraId="724155E8" w14:textId="77777777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Teknik Sorumlunun görev yerine gidiş-dönüş yol giderlerini ve standartlar</w:t>
      </w:r>
      <w:r w:rsidRPr="002E7AD1">
        <w:rPr>
          <w:rFonts w:ascii="Times New Roman" w:hAnsi="Times New Roman" w:cs="Times New Roman"/>
          <w:sz w:val="24"/>
          <w:szCs w:val="24"/>
        </w:rPr>
        <w:t>ın altında olmamak kaydıyla görev yerindeki her türlü ulaşım, yemek ve barınma giderlerini karşılar.</w:t>
      </w:r>
    </w:p>
    <w:p w14:paraId="4F898843" w14:textId="77777777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Faaliyetini sürdürülebilmesi için teknik sorumluya görev yerinde çalışma ortamı sağlar.</w:t>
      </w:r>
    </w:p>
    <w:p w14:paraId="6A3D4A3A" w14:textId="77777777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Teknik sorumlunun denetimini yapabilmesi için gerekli koşulları sağ</w:t>
      </w:r>
      <w:r w:rsidRPr="002E7AD1">
        <w:rPr>
          <w:rFonts w:ascii="Times New Roman" w:hAnsi="Times New Roman" w:cs="Times New Roman"/>
          <w:sz w:val="24"/>
          <w:szCs w:val="24"/>
        </w:rPr>
        <w:t>lamakla yükümlüdür.</w:t>
      </w:r>
    </w:p>
    <w:p w14:paraId="4C5595BF" w14:textId="77777777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Teknik sorumluya bağlı olmayan nedenlerden dolayı ruhsata ilişkin faaliyetin sona ermesi halinde yapılan hizmetin bedelini</w:t>
      </w:r>
      <w:r w:rsidRPr="002E7A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öder.</w:t>
      </w:r>
    </w:p>
    <w:p w14:paraId="0A5E91D6" w14:textId="77777777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Faaliyet sırasında teknik sorumlunun, yapılan işlemlere müdahale etme ve öneride bulunabilme hakkına sahip olduğunu, önerilecek işlemin yüklenici teknik elemanları ile görüşerek kararlaştırılacağını, anlaşma sağlanamaması halinde çözümün işveren tarafından</w:t>
      </w:r>
      <w:r w:rsidRPr="002E7AD1">
        <w:rPr>
          <w:rFonts w:ascii="Times New Roman" w:hAnsi="Times New Roman" w:cs="Times New Roman"/>
          <w:sz w:val="24"/>
          <w:szCs w:val="24"/>
        </w:rPr>
        <w:t xml:space="preserve"> üretileceğini kabul ve garanti</w:t>
      </w:r>
      <w:r w:rsidRPr="002E7A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eder.</w:t>
      </w:r>
    </w:p>
    <w:p w14:paraId="467022A9" w14:textId="32FF8398" w:rsidR="00934277" w:rsidRPr="002E7AD1" w:rsidRDefault="006F688F" w:rsidP="002E7AD1">
      <w:pPr>
        <w:pStyle w:val="ListeParagraf"/>
        <w:numPr>
          <w:ilvl w:val="1"/>
          <w:numId w:val="2"/>
        </w:numPr>
        <w:tabs>
          <w:tab w:val="left" w:pos="820"/>
        </w:tabs>
        <w:ind w:right="105"/>
        <w:jc w:val="both"/>
        <w:rPr>
          <w:rFonts w:ascii="Times New Roman" w:hAnsi="Times New Roman" w:cs="Times New Roman"/>
          <w:sz w:val="24"/>
          <w:szCs w:val="24"/>
        </w:rPr>
        <w:sectPr w:rsidR="00934277" w:rsidRPr="002E7AD1">
          <w:footerReference w:type="default" r:id="rId7"/>
          <w:type w:val="continuous"/>
          <w:pgSz w:w="11900" w:h="16840"/>
          <w:pgMar w:top="1380" w:right="1020" w:bottom="960" w:left="1600" w:header="708" w:footer="776" w:gutter="0"/>
          <w:pgNumType w:start="1"/>
          <w:cols w:space="708"/>
        </w:sectPr>
      </w:pPr>
      <w:r w:rsidRPr="002E7AD1">
        <w:rPr>
          <w:rFonts w:ascii="Times New Roman" w:hAnsi="Times New Roman" w:cs="Times New Roman"/>
          <w:sz w:val="24"/>
          <w:szCs w:val="24"/>
        </w:rPr>
        <w:t>Teknik sorumlu, işyerinin her yerinde görevi ile ilgili inceleme yapmak ve gerekli her türlü</w:t>
      </w:r>
      <w:r w:rsidRPr="002E7A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bilgiyi</w:t>
      </w:r>
      <w:r w:rsidRPr="002E7AD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almak</w:t>
      </w:r>
      <w:r w:rsidRPr="002E7AD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yetkisine</w:t>
      </w:r>
      <w:r w:rsidRPr="002E7A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sahiptir.</w:t>
      </w:r>
      <w:r w:rsidRPr="002E7AD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Bu</w:t>
      </w:r>
      <w:r w:rsidRPr="002E7A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yetkinin</w:t>
      </w:r>
      <w:r w:rsidRPr="002E7AD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kullandırılmamasından</w:t>
      </w:r>
      <w:r w:rsidRPr="002E7AD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5686</w:t>
      </w:r>
      <w:r w:rsidRPr="002E7AD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sayılı</w:t>
      </w:r>
      <w:r w:rsidR="006C4D5D" w:rsidRPr="002E7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E7806" w14:textId="77777777" w:rsidR="00934277" w:rsidRPr="002E7AD1" w:rsidRDefault="006F688F" w:rsidP="002E7AD1">
      <w:pPr>
        <w:pStyle w:val="GvdeMetni"/>
        <w:spacing w:before="39"/>
        <w:ind w:left="82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lastRenderedPageBreak/>
        <w:t>Jeotermal Kaynaklar ve Doğal Mineralli Sular Kanunu’nun Uygulama Yönetmeliği gereğince işveren sorumludur.</w:t>
      </w:r>
    </w:p>
    <w:p w14:paraId="157F54BA" w14:textId="77777777" w:rsidR="00934277" w:rsidRPr="002E7AD1" w:rsidRDefault="00934277" w:rsidP="002E7AD1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14:paraId="50E20F2E" w14:textId="77777777" w:rsidR="00934277" w:rsidRPr="002E7AD1" w:rsidRDefault="006F688F" w:rsidP="002E7AD1">
      <w:pPr>
        <w:pStyle w:val="Balk1"/>
        <w:spacing w:line="240" w:lineRule="auto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TEKNİK SORUMLUNUN HAK VE YÜKÜMLÜLÜKLERİ</w:t>
      </w:r>
    </w:p>
    <w:p w14:paraId="0B6D269D" w14:textId="77777777" w:rsidR="00934277" w:rsidRPr="002E7AD1" w:rsidRDefault="006F688F" w:rsidP="002E7AD1">
      <w:pPr>
        <w:spacing w:before="2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5.</w:t>
      </w:r>
    </w:p>
    <w:p w14:paraId="756F12C6" w14:textId="77777777" w:rsidR="00934277" w:rsidRPr="002E7AD1" w:rsidRDefault="00934277" w:rsidP="002E7AD1">
      <w:pPr>
        <w:pStyle w:val="GvdeMetni"/>
        <w:spacing w:before="12"/>
        <w:jc w:val="both"/>
        <w:rPr>
          <w:rFonts w:ascii="Times New Roman" w:hAnsi="Times New Roman" w:cs="Times New Roman"/>
          <w:b/>
        </w:rPr>
      </w:pPr>
    </w:p>
    <w:p w14:paraId="4130298B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Teknik sorumlu, ruhsat sahasındaki faaliyet ve üretimleri yerinde denetlemekle yükümlü olup tespitlerini ve önerilerini raporlayarak ilgili yerlere</w:t>
      </w:r>
      <w:r w:rsidRPr="002E7A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iletir.</w:t>
      </w:r>
    </w:p>
    <w:p w14:paraId="6FB69DD3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Teknik sorumlunun gerekçesiz olarak veya haksız gerekçelerle azledilmesi ya da ücretinin ödenmemesi, işletmeye götürülmemesi, işletme sırasında inceleme yapmasına izin verilmemesi, yapacağı incelemeler sonucunda getireceği önerilere uyulmaması gibi nedenle</w:t>
      </w:r>
      <w:r w:rsidRPr="002E7AD1">
        <w:rPr>
          <w:rFonts w:ascii="Times New Roman" w:hAnsi="Times New Roman" w:cs="Times New Roman"/>
          <w:sz w:val="24"/>
          <w:szCs w:val="24"/>
        </w:rPr>
        <w:t>rle istifası halinde ruhsat sahibinin sözleşme süresi sonuna kadar Teknik Sorumluya ödemeyi taahhüt ve garanti ettiği ücreti ödemekle yükümlüdür.</w:t>
      </w:r>
    </w:p>
    <w:p w14:paraId="4BD189CF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İşveren veya işveren adına yüklenici tarafından yapılan faaliyeti sırasında üretilen hizmetlerin bilimsel, tek</w:t>
      </w:r>
      <w:r w:rsidRPr="002E7AD1">
        <w:rPr>
          <w:rFonts w:ascii="Times New Roman" w:hAnsi="Times New Roman" w:cs="Times New Roman"/>
          <w:sz w:val="24"/>
          <w:szCs w:val="24"/>
        </w:rPr>
        <w:t>nik esaslar çerçevesinde ve jeotermal sektöründe kabul gören kriterlere uygun yapılıp yapılmadığını kontrol</w:t>
      </w:r>
      <w:r w:rsidRPr="002E7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eder.</w:t>
      </w:r>
    </w:p>
    <w:p w14:paraId="40A0A23E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 xml:space="preserve">Faaliyetin, yürürlükteki mevzuatın usul ve esaslarına, projede öngörülen jeolojik, hidrojeolojik, </w:t>
      </w:r>
      <w:proofErr w:type="spellStart"/>
      <w:r w:rsidRPr="002E7AD1">
        <w:rPr>
          <w:rFonts w:ascii="Times New Roman" w:hAnsi="Times New Roman" w:cs="Times New Roman"/>
          <w:sz w:val="24"/>
          <w:szCs w:val="24"/>
        </w:rPr>
        <w:t>hidrojeokimyasal</w:t>
      </w:r>
      <w:proofErr w:type="spellEnd"/>
      <w:r w:rsidRPr="002E7AD1">
        <w:rPr>
          <w:rFonts w:ascii="Times New Roman" w:hAnsi="Times New Roman" w:cs="Times New Roman"/>
          <w:sz w:val="24"/>
          <w:szCs w:val="24"/>
        </w:rPr>
        <w:t xml:space="preserve"> çalışmalar, jeofizik ölçüm </w:t>
      </w:r>
      <w:r w:rsidRPr="002E7AD1">
        <w:rPr>
          <w:rFonts w:ascii="Times New Roman" w:hAnsi="Times New Roman" w:cs="Times New Roman"/>
          <w:sz w:val="24"/>
          <w:szCs w:val="24"/>
        </w:rPr>
        <w:t>ve kuyu açma iş türlerinin bilimsel ve teknik esaslar çerçevesinde, süre kapsamında ve kaliteli şekilde yapılıp yapılmadığına yönelik kontrol ve denetim hizmetlerini yerine</w:t>
      </w:r>
      <w:r w:rsidRPr="002E7A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getirir.</w:t>
      </w:r>
    </w:p>
    <w:p w14:paraId="6D7CE868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Faaliyetler sırasında elde edilen bilgiler doğrultusunda yapılan değerlend</w:t>
      </w:r>
      <w:r w:rsidRPr="002E7AD1">
        <w:rPr>
          <w:rFonts w:ascii="Times New Roman" w:hAnsi="Times New Roman" w:cs="Times New Roman"/>
          <w:sz w:val="24"/>
          <w:szCs w:val="24"/>
        </w:rPr>
        <w:t>irmelere göre projenin amacına ulaştığı sonucuna varılması halinde, projenin sonlandırılması kararının alınmasında işverene öneride</w:t>
      </w:r>
      <w:r w:rsidRPr="002E7A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bulunur.</w:t>
      </w:r>
    </w:p>
    <w:p w14:paraId="6BECCD59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Sözleşme kapsamında yapılan çalışmalar sırasında işveren tarafından belirlenen zamanlarda ve sıklıkta proje ile ilg</w:t>
      </w:r>
      <w:r w:rsidRPr="002E7AD1">
        <w:rPr>
          <w:rFonts w:ascii="Times New Roman" w:hAnsi="Times New Roman" w:cs="Times New Roman"/>
          <w:sz w:val="24"/>
          <w:szCs w:val="24"/>
        </w:rPr>
        <w:t>ili teknik toplantılar düzenleyerek işvereni bilgilendirir ve önerilerde</w:t>
      </w:r>
      <w:r w:rsidRPr="002E7A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bulunur.</w:t>
      </w:r>
    </w:p>
    <w:p w14:paraId="768EBB00" w14:textId="77777777" w:rsidR="00934277" w:rsidRPr="002E7AD1" w:rsidRDefault="006F688F" w:rsidP="002E7AD1">
      <w:pPr>
        <w:pStyle w:val="ListeParagraf"/>
        <w:numPr>
          <w:ilvl w:val="1"/>
          <w:numId w:val="1"/>
        </w:numPr>
        <w:tabs>
          <w:tab w:val="left" w:pos="820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Çalışmalar sırasında işverenin yüklenici ile yaptığı sözleşmeye aykırı bir husus tespit etmesi durumunda hemen işvereni bilgilendirir ve gerekli önerilerde</w:t>
      </w:r>
      <w:r w:rsidRPr="002E7AD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bulunur.</w:t>
      </w:r>
    </w:p>
    <w:p w14:paraId="5CA8EFF3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580A2E58" w14:textId="77777777" w:rsidR="00934277" w:rsidRPr="002E7AD1" w:rsidRDefault="006F688F" w:rsidP="002E7AD1">
      <w:pPr>
        <w:pStyle w:val="Balk1"/>
        <w:spacing w:before="1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SÖZLEŞME</w:t>
      </w:r>
      <w:r w:rsidRPr="002E7AD1">
        <w:rPr>
          <w:rFonts w:ascii="Times New Roman" w:hAnsi="Times New Roman" w:cs="Times New Roman"/>
        </w:rPr>
        <w:t>NİN SÜRESİ</w:t>
      </w:r>
    </w:p>
    <w:p w14:paraId="19A0C37B" w14:textId="3E8C7AD5" w:rsidR="00934277" w:rsidRDefault="006F688F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6.</w:t>
      </w:r>
    </w:p>
    <w:p w14:paraId="2E5112A6" w14:textId="77777777" w:rsidR="002E7AD1" w:rsidRPr="002E7AD1" w:rsidRDefault="002E7AD1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81389" w14:textId="77777777" w:rsidR="00934277" w:rsidRPr="002E7AD1" w:rsidRDefault="006F688F" w:rsidP="002E7AD1">
      <w:pPr>
        <w:pStyle w:val="GvdeMetni"/>
        <w:spacing w:before="1"/>
        <w:ind w:left="104" w:right="104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Sözleşmenin süresi 1 yıldır. Sürenin bitiminde tarafların yenileme konusunda yazılı olarak anlaşamamaları halinde sözleşme kendiliğinden sona erer.</w:t>
      </w:r>
    </w:p>
    <w:p w14:paraId="59630C94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47E668C6" w14:textId="77777777" w:rsidR="00934277" w:rsidRPr="002E7AD1" w:rsidRDefault="00934277" w:rsidP="002E7AD1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14:paraId="6D4E5A0E" w14:textId="77777777" w:rsidR="00934277" w:rsidRPr="002E7AD1" w:rsidRDefault="006F688F" w:rsidP="002E7AD1">
      <w:pPr>
        <w:pStyle w:val="Balk1"/>
        <w:spacing w:line="240" w:lineRule="auto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İŞİN BEDELİ VE ÖDEMELER</w:t>
      </w:r>
    </w:p>
    <w:p w14:paraId="71E1BB07" w14:textId="774538E7" w:rsidR="00934277" w:rsidRDefault="006F688F" w:rsidP="002E7AD1">
      <w:pPr>
        <w:spacing w:before="1"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7.</w:t>
      </w:r>
    </w:p>
    <w:p w14:paraId="35A4E483" w14:textId="77777777" w:rsidR="002E7AD1" w:rsidRPr="002E7AD1" w:rsidRDefault="002E7AD1" w:rsidP="002E7AD1">
      <w:pPr>
        <w:spacing w:before="1"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0E3C4" w14:textId="4088FB76" w:rsidR="00934277" w:rsidRPr="002E7AD1" w:rsidRDefault="006F688F" w:rsidP="002E7AD1">
      <w:pPr>
        <w:pStyle w:val="GvdeMetni"/>
        <w:ind w:left="104" w:right="106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 xml:space="preserve">İşveren teknik sorumluya hizmetinin karşılığı olarak aylık </w:t>
      </w:r>
      <w:r w:rsidR="006C4D5D" w:rsidRPr="002E7AD1">
        <w:rPr>
          <w:rFonts w:ascii="Times New Roman" w:hAnsi="Times New Roman" w:cs="Times New Roman"/>
        </w:rPr>
        <w:t>1.250</w:t>
      </w:r>
      <w:r w:rsidR="002E7AD1">
        <w:rPr>
          <w:rFonts w:ascii="Times New Roman" w:hAnsi="Times New Roman" w:cs="Times New Roman"/>
        </w:rPr>
        <w:t xml:space="preserve"> </w:t>
      </w:r>
      <w:r w:rsidRPr="002E7AD1">
        <w:rPr>
          <w:rFonts w:ascii="Times New Roman" w:hAnsi="Times New Roman" w:cs="Times New Roman"/>
        </w:rPr>
        <w:t>TL ücret ödeyecektir. Ücret net olup KDV, stopaj vb. yasal yükümlülükler işverene</w:t>
      </w:r>
      <w:r w:rsidRPr="002E7AD1">
        <w:rPr>
          <w:rFonts w:ascii="Times New Roman" w:hAnsi="Times New Roman" w:cs="Times New Roman"/>
          <w:spacing w:val="-5"/>
        </w:rPr>
        <w:t xml:space="preserve"> </w:t>
      </w:r>
      <w:r w:rsidRPr="002E7AD1">
        <w:rPr>
          <w:rFonts w:ascii="Times New Roman" w:hAnsi="Times New Roman" w:cs="Times New Roman"/>
        </w:rPr>
        <w:t>aittir.</w:t>
      </w:r>
    </w:p>
    <w:p w14:paraId="17BEC985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0D45BBC7" w14:textId="77777777" w:rsidR="00934277" w:rsidRPr="002E7AD1" w:rsidRDefault="006F688F" w:rsidP="002E7AD1">
      <w:pPr>
        <w:pStyle w:val="Balk1"/>
        <w:spacing w:before="1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ÇALIŞMA SAAT VE SÜRELERİ</w:t>
      </w:r>
    </w:p>
    <w:p w14:paraId="47416735" w14:textId="5E0528B0" w:rsidR="00934277" w:rsidRDefault="006F688F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8.</w:t>
      </w:r>
    </w:p>
    <w:p w14:paraId="06F6DD0E" w14:textId="77777777" w:rsidR="002E7AD1" w:rsidRPr="002E7AD1" w:rsidRDefault="002E7AD1" w:rsidP="002E7AD1">
      <w:pPr>
        <w:spacing w:line="292" w:lineRule="exact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132A6" w14:textId="77777777" w:rsidR="00934277" w:rsidRPr="002E7AD1" w:rsidRDefault="006F688F" w:rsidP="002E7AD1">
      <w:pPr>
        <w:pStyle w:val="GvdeMetni"/>
        <w:spacing w:before="1"/>
        <w:ind w:left="104" w:right="115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Teknik sorumlu, haftalık ve günlük çalışmanın şekli ve saatleri bak</w:t>
      </w:r>
      <w:r w:rsidRPr="002E7AD1">
        <w:rPr>
          <w:rFonts w:ascii="Times New Roman" w:hAnsi="Times New Roman" w:cs="Times New Roman"/>
        </w:rPr>
        <w:t>ımından görevin yerine getirildiği işyeri için tespit edilen esas usul, saat ve sürelere ve kendisine verilen görevleri çalışma saat ve sürelerine bağlı kalmaksızın sonuçlandırmak zorundadır.</w:t>
      </w:r>
    </w:p>
    <w:p w14:paraId="1BA0CE58" w14:textId="77777777" w:rsidR="00934277" w:rsidRPr="002E7AD1" w:rsidRDefault="00934277" w:rsidP="002E7AD1">
      <w:pPr>
        <w:jc w:val="both"/>
        <w:rPr>
          <w:rFonts w:ascii="Times New Roman" w:hAnsi="Times New Roman" w:cs="Times New Roman"/>
          <w:sz w:val="24"/>
          <w:szCs w:val="24"/>
        </w:rPr>
        <w:sectPr w:rsidR="00934277" w:rsidRPr="002E7AD1">
          <w:pgSz w:w="11900" w:h="16840"/>
          <w:pgMar w:top="1380" w:right="1020" w:bottom="960" w:left="1600" w:header="0" w:footer="776" w:gutter="0"/>
          <w:cols w:space="708"/>
        </w:sectPr>
      </w:pPr>
    </w:p>
    <w:p w14:paraId="0318B6C0" w14:textId="77777777" w:rsidR="00934277" w:rsidRPr="002E7AD1" w:rsidRDefault="006F688F" w:rsidP="002E7AD1">
      <w:pPr>
        <w:pStyle w:val="Balk1"/>
        <w:spacing w:before="111" w:line="240" w:lineRule="auto"/>
        <w:ind w:left="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lastRenderedPageBreak/>
        <w:t>SOSYAL GÜVENLİK</w:t>
      </w:r>
    </w:p>
    <w:p w14:paraId="6627A0BD" w14:textId="478B11E4" w:rsidR="00934277" w:rsidRDefault="006F688F" w:rsidP="002E7AD1">
      <w:pPr>
        <w:spacing w:before="1" w:line="29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D1">
        <w:rPr>
          <w:rFonts w:ascii="Times New Roman" w:hAnsi="Times New Roman" w:cs="Times New Roman"/>
          <w:b/>
          <w:sz w:val="24"/>
          <w:szCs w:val="24"/>
        </w:rPr>
        <w:t>Madde 9.</w:t>
      </w:r>
    </w:p>
    <w:p w14:paraId="48D1CD7A" w14:textId="77777777" w:rsidR="002E7AD1" w:rsidRDefault="002E7AD1" w:rsidP="002E7AD1">
      <w:pPr>
        <w:pStyle w:val="GvdeMetni"/>
        <w:tabs>
          <w:tab w:val="left" w:leader="dot" w:pos="8684"/>
        </w:tabs>
        <w:spacing w:line="292" w:lineRule="exact"/>
        <w:jc w:val="both"/>
        <w:rPr>
          <w:rFonts w:ascii="Times New Roman" w:hAnsi="Times New Roman" w:cs="Times New Roman"/>
        </w:rPr>
      </w:pPr>
    </w:p>
    <w:p w14:paraId="194E6D53" w14:textId="7BE9864A" w:rsidR="00934277" w:rsidRPr="002E7AD1" w:rsidRDefault="006F688F" w:rsidP="002E7AD1">
      <w:pPr>
        <w:pStyle w:val="GvdeMetni"/>
        <w:tabs>
          <w:tab w:val="left" w:leader="dot" w:pos="8684"/>
        </w:tabs>
        <w:spacing w:line="292" w:lineRule="exact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Teknik</w:t>
      </w:r>
      <w:r w:rsidRPr="002E7AD1">
        <w:rPr>
          <w:rFonts w:ascii="Times New Roman" w:hAnsi="Times New Roman" w:cs="Times New Roman"/>
          <w:spacing w:val="11"/>
        </w:rPr>
        <w:t xml:space="preserve"> </w:t>
      </w:r>
      <w:r w:rsidRPr="002E7AD1">
        <w:rPr>
          <w:rFonts w:ascii="Times New Roman" w:hAnsi="Times New Roman" w:cs="Times New Roman"/>
        </w:rPr>
        <w:t>sorumlu</w:t>
      </w:r>
      <w:r w:rsidRPr="002E7AD1">
        <w:rPr>
          <w:rFonts w:ascii="Times New Roman" w:hAnsi="Times New Roman" w:cs="Times New Roman"/>
          <w:spacing w:val="13"/>
        </w:rPr>
        <w:t xml:space="preserve"> </w:t>
      </w:r>
      <w:r w:rsidRPr="002E7AD1">
        <w:rPr>
          <w:rFonts w:ascii="Times New Roman" w:hAnsi="Times New Roman" w:cs="Times New Roman"/>
        </w:rPr>
        <w:t>sosyal</w:t>
      </w:r>
      <w:r w:rsidRPr="002E7AD1">
        <w:rPr>
          <w:rFonts w:ascii="Times New Roman" w:hAnsi="Times New Roman" w:cs="Times New Roman"/>
          <w:spacing w:val="9"/>
        </w:rPr>
        <w:t xml:space="preserve"> </w:t>
      </w:r>
      <w:r w:rsidRPr="002E7AD1">
        <w:rPr>
          <w:rFonts w:ascii="Times New Roman" w:hAnsi="Times New Roman" w:cs="Times New Roman"/>
        </w:rPr>
        <w:t>güvenlik</w:t>
      </w:r>
      <w:r w:rsidRPr="002E7AD1">
        <w:rPr>
          <w:rFonts w:ascii="Times New Roman" w:hAnsi="Times New Roman" w:cs="Times New Roman"/>
          <w:spacing w:val="11"/>
        </w:rPr>
        <w:t xml:space="preserve"> </w:t>
      </w:r>
      <w:r w:rsidRPr="002E7AD1">
        <w:rPr>
          <w:rFonts w:ascii="Times New Roman" w:hAnsi="Times New Roman" w:cs="Times New Roman"/>
        </w:rPr>
        <w:t>bakımından</w:t>
      </w:r>
      <w:r w:rsidRPr="002E7AD1">
        <w:rPr>
          <w:rFonts w:ascii="Times New Roman" w:hAnsi="Times New Roman" w:cs="Times New Roman"/>
          <w:spacing w:val="11"/>
        </w:rPr>
        <w:t xml:space="preserve"> </w:t>
      </w:r>
      <w:r w:rsidRPr="002E7AD1">
        <w:rPr>
          <w:rFonts w:ascii="Times New Roman" w:hAnsi="Times New Roman" w:cs="Times New Roman"/>
        </w:rPr>
        <w:t>506</w:t>
      </w:r>
      <w:r w:rsidRPr="002E7AD1">
        <w:rPr>
          <w:rFonts w:ascii="Times New Roman" w:hAnsi="Times New Roman" w:cs="Times New Roman"/>
          <w:spacing w:val="12"/>
        </w:rPr>
        <w:t xml:space="preserve"> </w:t>
      </w:r>
      <w:r w:rsidRPr="002E7AD1">
        <w:rPr>
          <w:rFonts w:ascii="Times New Roman" w:hAnsi="Times New Roman" w:cs="Times New Roman"/>
        </w:rPr>
        <w:t>sayılı</w:t>
      </w:r>
      <w:r w:rsidRPr="002E7AD1">
        <w:rPr>
          <w:rFonts w:ascii="Times New Roman" w:hAnsi="Times New Roman" w:cs="Times New Roman"/>
          <w:spacing w:val="11"/>
        </w:rPr>
        <w:t xml:space="preserve"> </w:t>
      </w:r>
      <w:r w:rsidRPr="002E7AD1">
        <w:rPr>
          <w:rFonts w:ascii="Times New Roman" w:hAnsi="Times New Roman" w:cs="Times New Roman"/>
        </w:rPr>
        <w:t>Sosyal</w:t>
      </w:r>
      <w:r w:rsidRPr="002E7AD1">
        <w:rPr>
          <w:rFonts w:ascii="Times New Roman" w:hAnsi="Times New Roman" w:cs="Times New Roman"/>
          <w:spacing w:val="11"/>
        </w:rPr>
        <w:t xml:space="preserve"> </w:t>
      </w:r>
      <w:r w:rsidRPr="002E7AD1">
        <w:rPr>
          <w:rFonts w:ascii="Times New Roman" w:hAnsi="Times New Roman" w:cs="Times New Roman"/>
        </w:rPr>
        <w:t>Sigortalar</w:t>
      </w:r>
      <w:r w:rsidRPr="002E7AD1">
        <w:rPr>
          <w:rFonts w:ascii="Times New Roman" w:hAnsi="Times New Roman" w:cs="Times New Roman"/>
          <w:spacing w:val="12"/>
        </w:rPr>
        <w:t xml:space="preserve"> </w:t>
      </w:r>
      <w:r w:rsidRPr="002E7AD1">
        <w:rPr>
          <w:rFonts w:ascii="Times New Roman" w:hAnsi="Times New Roman" w:cs="Times New Roman"/>
        </w:rPr>
        <w:t>Kanunu</w:t>
      </w:r>
      <w:r w:rsidRPr="002E7AD1">
        <w:rPr>
          <w:rFonts w:ascii="Times New Roman" w:hAnsi="Times New Roman" w:cs="Times New Roman"/>
          <w:spacing w:val="10"/>
        </w:rPr>
        <w:t xml:space="preserve"> </w:t>
      </w:r>
      <w:r w:rsidRPr="002E7AD1">
        <w:rPr>
          <w:rFonts w:ascii="Times New Roman" w:hAnsi="Times New Roman" w:cs="Times New Roman"/>
        </w:rPr>
        <w:t>ve</w:t>
      </w:r>
      <w:r w:rsidRPr="002E7AD1">
        <w:rPr>
          <w:rFonts w:ascii="Times New Roman" w:hAnsi="Times New Roman" w:cs="Times New Roman"/>
        </w:rPr>
        <w:tab/>
        <w:t>sayılı</w:t>
      </w:r>
    </w:p>
    <w:p w14:paraId="70C4BA87" w14:textId="00A46F35" w:rsidR="00934277" w:rsidRPr="002E7AD1" w:rsidRDefault="006F688F" w:rsidP="002E7AD1">
      <w:pPr>
        <w:pStyle w:val="GvdeMetni"/>
        <w:spacing w:before="1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Sosyal Güvenlik Kurumu Kanununa tabidir.</w:t>
      </w:r>
    </w:p>
    <w:p w14:paraId="4634C1C8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70FAEF7E" w14:textId="77777777" w:rsidR="00934277" w:rsidRPr="002E7AD1" w:rsidRDefault="006F688F" w:rsidP="002E7AD1">
      <w:pPr>
        <w:pStyle w:val="Balk1"/>
        <w:ind w:left="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ÇEŞİTLİ HÜKÜMLER</w:t>
      </w:r>
    </w:p>
    <w:p w14:paraId="30BAE52C" w14:textId="33C4A041" w:rsidR="006C4D5D" w:rsidRDefault="006F688F" w:rsidP="002E7AD1">
      <w:pPr>
        <w:pStyle w:val="GvdeMetni"/>
        <w:ind w:right="106"/>
        <w:jc w:val="both"/>
        <w:rPr>
          <w:rFonts w:ascii="Times New Roman" w:hAnsi="Times New Roman" w:cs="Times New Roman"/>
          <w:b/>
        </w:rPr>
      </w:pPr>
      <w:r w:rsidRPr="002E7AD1">
        <w:rPr>
          <w:rFonts w:ascii="Times New Roman" w:hAnsi="Times New Roman" w:cs="Times New Roman"/>
          <w:b/>
        </w:rPr>
        <w:t>Madde 10.</w:t>
      </w:r>
    </w:p>
    <w:p w14:paraId="1944BCC6" w14:textId="77777777" w:rsidR="002E7AD1" w:rsidRPr="002E7AD1" w:rsidRDefault="002E7AD1" w:rsidP="002E7AD1">
      <w:pPr>
        <w:pStyle w:val="GvdeMetni"/>
        <w:ind w:left="818" w:right="106" w:hanging="714"/>
        <w:jc w:val="both"/>
        <w:rPr>
          <w:rFonts w:ascii="Times New Roman" w:hAnsi="Times New Roman" w:cs="Times New Roman"/>
          <w:b/>
        </w:rPr>
      </w:pPr>
    </w:p>
    <w:p w14:paraId="65C2ACCE" w14:textId="69984F70" w:rsidR="00934277" w:rsidRPr="002E7AD1" w:rsidRDefault="006F688F" w:rsidP="002E7A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E7AD1">
        <w:rPr>
          <w:rFonts w:ascii="Times New Roman" w:hAnsi="Times New Roman" w:cs="Times New Roman"/>
          <w:sz w:val="24"/>
          <w:szCs w:val="24"/>
        </w:rPr>
        <w:t>Bu sözleşmede yer alamayan hususlarda öncelik sırası ile Jeotermal Kaynaklar ve</w:t>
      </w:r>
      <w:r w:rsidR="006C4D5D" w:rsidRPr="002E7AD1">
        <w:rPr>
          <w:rFonts w:ascii="Times New Roman" w:hAnsi="Times New Roman" w:cs="Times New Roman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Doğal</w:t>
      </w:r>
      <w:r w:rsidR="006C4D5D" w:rsidRPr="002E7AD1">
        <w:rPr>
          <w:rFonts w:ascii="Times New Roman" w:hAnsi="Times New Roman" w:cs="Times New Roman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Mineralli Sular Kanunu, Sosyal Sigortalar Kanunu, Sosyal Güvenlik Kurumu</w:t>
      </w:r>
      <w:r w:rsidR="006C4D5D" w:rsidRPr="002E7AD1">
        <w:rPr>
          <w:rFonts w:ascii="Times New Roman" w:hAnsi="Times New Roman" w:cs="Times New Roman"/>
          <w:sz w:val="24"/>
          <w:szCs w:val="24"/>
        </w:rPr>
        <w:t xml:space="preserve"> </w:t>
      </w:r>
      <w:r w:rsidRPr="002E7AD1">
        <w:rPr>
          <w:rFonts w:ascii="Times New Roman" w:hAnsi="Times New Roman" w:cs="Times New Roman"/>
          <w:sz w:val="24"/>
          <w:szCs w:val="24"/>
        </w:rPr>
        <w:t>Kanunu, İş Kanunu, Borçlar Kanunu ve ilgili mevzuat hükümleri uygulanır.</w:t>
      </w:r>
    </w:p>
    <w:p w14:paraId="786C5ABC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6FE1E0D2" w14:textId="77777777" w:rsidR="00934277" w:rsidRPr="002E7AD1" w:rsidRDefault="006F688F" w:rsidP="002E7AD1">
      <w:pPr>
        <w:pStyle w:val="Balk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İHTİLAFLARIN ÇÖZÜMLENMESİ</w:t>
      </w:r>
    </w:p>
    <w:p w14:paraId="5A9C7D8A" w14:textId="77777777" w:rsidR="002E7AD1" w:rsidRDefault="002E7AD1" w:rsidP="002E7AD1">
      <w:pPr>
        <w:pStyle w:val="GvdeMetni"/>
        <w:tabs>
          <w:tab w:val="left" w:leader="dot" w:pos="3677"/>
        </w:tabs>
        <w:ind w:right="104"/>
        <w:jc w:val="both"/>
        <w:rPr>
          <w:rFonts w:ascii="Times New Roman" w:hAnsi="Times New Roman" w:cs="Times New Roman"/>
          <w:b/>
        </w:rPr>
      </w:pPr>
    </w:p>
    <w:p w14:paraId="4B7D51CD" w14:textId="71E789C0" w:rsidR="00934277" w:rsidRPr="002E7AD1" w:rsidRDefault="006F688F" w:rsidP="002E7AD1">
      <w:pPr>
        <w:pStyle w:val="GvdeMetni"/>
        <w:tabs>
          <w:tab w:val="left" w:leader="dot" w:pos="3677"/>
        </w:tabs>
        <w:ind w:right="104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İşbu sözleşmenin uygulanmasından doğacak anlaşmazlıklar öncelikle görüşmeler yoluyla çözümlenmeye çalışılacaktır. Anlaşmazlığın görüşmeler yoluyla çözümlenememesi durumunda</w:t>
      </w:r>
      <w:r w:rsidRPr="002E7AD1">
        <w:rPr>
          <w:rFonts w:ascii="Times New Roman" w:hAnsi="Times New Roman" w:cs="Times New Roman"/>
        </w:rPr>
        <w:tab/>
        <w:t>Mahkeme ve İcra Daireleri yetkili</w:t>
      </w:r>
      <w:r w:rsidRPr="002E7AD1">
        <w:rPr>
          <w:rFonts w:ascii="Times New Roman" w:hAnsi="Times New Roman" w:cs="Times New Roman"/>
          <w:spacing w:val="-3"/>
        </w:rPr>
        <w:t xml:space="preserve"> </w:t>
      </w:r>
      <w:r w:rsidRPr="002E7AD1">
        <w:rPr>
          <w:rFonts w:ascii="Times New Roman" w:hAnsi="Times New Roman" w:cs="Times New Roman"/>
        </w:rPr>
        <w:t>olacaktır.</w:t>
      </w:r>
    </w:p>
    <w:p w14:paraId="21B7FE0A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2A9993EF" w14:textId="77777777" w:rsidR="00934277" w:rsidRPr="002E7AD1" w:rsidRDefault="00934277" w:rsidP="002E7AD1">
      <w:pPr>
        <w:pStyle w:val="GvdeMetni"/>
        <w:spacing w:before="1"/>
        <w:jc w:val="both"/>
        <w:rPr>
          <w:rFonts w:ascii="Times New Roman" w:hAnsi="Times New Roman" w:cs="Times New Roman"/>
        </w:rPr>
      </w:pPr>
    </w:p>
    <w:p w14:paraId="60CD0A8B" w14:textId="77777777" w:rsidR="00934277" w:rsidRPr="002E7AD1" w:rsidRDefault="006F688F" w:rsidP="002E7AD1">
      <w:pPr>
        <w:pStyle w:val="GvdeMetni"/>
        <w:ind w:right="112"/>
        <w:jc w:val="both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Bu sözleş</w:t>
      </w:r>
      <w:r w:rsidRPr="002E7AD1">
        <w:rPr>
          <w:rFonts w:ascii="Times New Roman" w:hAnsi="Times New Roman" w:cs="Times New Roman"/>
        </w:rPr>
        <w:t xml:space="preserve">me………………………. </w:t>
      </w:r>
      <w:proofErr w:type="gramStart"/>
      <w:r w:rsidRPr="002E7AD1">
        <w:rPr>
          <w:rFonts w:ascii="Times New Roman" w:hAnsi="Times New Roman" w:cs="Times New Roman"/>
        </w:rPr>
        <w:t>tarihinde</w:t>
      </w:r>
      <w:proofErr w:type="gramEnd"/>
      <w:r w:rsidRPr="002E7AD1">
        <w:rPr>
          <w:rFonts w:ascii="Times New Roman" w:hAnsi="Times New Roman" w:cs="Times New Roman"/>
        </w:rPr>
        <w:t xml:space="preserve"> taraflar arasında iki nüsha olarak imzalanmış ve uygulamaya konulmuştur.</w:t>
      </w:r>
    </w:p>
    <w:p w14:paraId="351A64B7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5096A1BD" w14:textId="4B0BEC8A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701B0E54" w14:textId="5901AEF7" w:rsidR="006C4D5D" w:rsidRPr="002E7AD1" w:rsidRDefault="006C4D5D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30A21CB6" w14:textId="77777777" w:rsidR="006C4D5D" w:rsidRPr="002E7AD1" w:rsidRDefault="006C4D5D" w:rsidP="002E7AD1">
      <w:pPr>
        <w:pStyle w:val="GvdeMetni"/>
        <w:jc w:val="center"/>
        <w:rPr>
          <w:rFonts w:ascii="Times New Roman" w:hAnsi="Times New Roman" w:cs="Times New Roman"/>
        </w:rPr>
      </w:pPr>
    </w:p>
    <w:p w14:paraId="3DC7A0A8" w14:textId="316172A0" w:rsidR="00934277" w:rsidRPr="002E7AD1" w:rsidRDefault="006F688F" w:rsidP="002E7AD1">
      <w:pPr>
        <w:pStyle w:val="GvdeMetni"/>
        <w:tabs>
          <w:tab w:val="left" w:pos="7019"/>
        </w:tabs>
        <w:spacing w:line="292" w:lineRule="exact"/>
        <w:ind w:left="811"/>
        <w:jc w:val="center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Teknik</w:t>
      </w:r>
      <w:r w:rsidRPr="002E7AD1">
        <w:rPr>
          <w:rFonts w:ascii="Times New Roman" w:hAnsi="Times New Roman" w:cs="Times New Roman"/>
          <w:spacing w:val="-5"/>
        </w:rPr>
        <w:t xml:space="preserve"> </w:t>
      </w:r>
      <w:r w:rsidRPr="002E7AD1">
        <w:rPr>
          <w:rFonts w:ascii="Times New Roman" w:hAnsi="Times New Roman" w:cs="Times New Roman"/>
        </w:rPr>
        <w:t>Sorumlu</w:t>
      </w:r>
      <w:r w:rsidR="00C73B3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E7AD1">
        <w:rPr>
          <w:rFonts w:ascii="Times New Roman" w:hAnsi="Times New Roman" w:cs="Times New Roman"/>
        </w:rPr>
        <w:t>İşveren</w:t>
      </w:r>
    </w:p>
    <w:p w14:paraId="2E6B346F" w14:textId="61362B06" w:rsidR="00934277" w:rsidRPr="002E7AD1" w:rsidRDefault="006F688F" w:rsidP="002E7AD1">
      <w:pPr>
        <w:pStyle w:val="GvdeMetni"/>
        <w:tabs>
          <w:tab w:val="left" w:pos="5767"/>
        </w:tabs>
        <w:spacing w:line="292" w:lineRule="exact"/>
        <w:ind w:left="811"/>
        <w:jc w:val="center"/>
        <w:rPr>
          <w:rFonts w:ascii="Times New Roman" w:hAnsi="Times New Roman" w:cs="Times New Roman"/>
        </w:rPr>
      </w:pPr>
      <w:r w:rsidRPr="002E7AD1">
        <w:rPr>
          <w:rFonts w:ascii="Times New Roman" w:hAnsi="Times New Roman" w:cs="Times New Roman"/>
        </w:rPr>
        <w:t>Adı-Soyadı</w:t>
      </w:r>
      <w:r w:rsidRPr="002E7AD1">
        <w:rPr>
          <w:rFonts w:ascii="Times New Roman" w:hAnsi="Times New Roman" w:cs="Times New Roman"/>
          <w:spacing w:val="-1"/>
        </w:rPr>
        <w:t xml:space="preserve"> </w:t>
      </w:r>
      <w:r w:rsidRPr="002E7AD1">
        <w:rPr>
          <w:rFonts w:ascii="Times New Roman" w:hAnsi="Times New Roman" w:cs="Times New Roman"/>
        </w:rPr>
        <w:t>ve</w:t>
      </w:r>
      <w:r w:rsidRPr="002E7AD1">
        <w:rPr>
          <w:rFonts w:ascii="Times New Roman" w:hAnsi="Times New Roman" w:cs="Times New Roman"/>
          <w:spacing w:val="-2"/>
        </w:rPr>
        <w:t xml:space="preserve"> </w:t>
      </w:r>
      <w:r w:rsidRPr="002E7AD1">
        <w:rPr>
          <w:rFonts w:ascii="Times New Roman" w:hAnsi="Times New Roman" w:cs="Times New Roman"/>
        </w:rPr>
        <w:t>Unvanı</w:t>
      </w:r>
      <w:r w:rsidRPr="002E7AD1">
        <w:rPr>
          <w:rFonts w:ascii="Times New Roman" w:hAnsi="Times New Roman" w:cs="Times New Roman"/>
        </w:rPr>
        <w:tab/>
      </w:r>
      <w:r w:rsidR="006C4D5D" w:rsidRPr="002E7AD1">
        <w:rPr>
          <w:rFonts w:ascii="Times New Roman" w:hAnsi="Times New Roman" w:cs="Times New Roman"/>
        </w:rPr>
        <w:t xml:space="preserve">        </w:t>
      </w:r>
      <w:r w:rsidR="00C73B3C">
        <w:rPr>
          <w:rFonts w:ascii="Times New Roman" w:hAnsi="Times New Roman" w:cs="Times New Roman"/>
        </w:rPr>
        <w:t xml:space="preserve">   </w:t>
      </w:r>
      <w:r w:rsidR="006C4D5D" w:rsidRPr="002E7AD1">
        <w:rPr>
          <w:rFonts w:ascii="Times New Roman" w:hAnsi="Times New Roman" w:cs="Times New Roman"/>
        </w:rPr>
        <w:t xml:space="preserve"> </w:t>
      </w:r>
      <w:r w:rsidRPr="002E7AD1">
        <w:rPr>
          <w:rFonts w:ascii="Times New Roman" w:hAnsi="Times New Roman" w:cs="Times New Roman"/>
        </w:rPr>
        <w:t>Adı-Soyadı ve</w:t>
      </w:r>
      <w:r w:rsidRPr="002E7AD1">
        <w:rPr>
          <w:rFonts w:ascii="Times New Roman" w:hAnsi="Times New Roman" w:cs="Times New Roman"/>
          <w:spacing w:val="4"/>
        </w:rPr>
        <w:t xml:space="preserve"> </w:t>
      </w:r>
      <w:r w:rsidRPr="002E7AD1">
        <w:rPr>
          <w:rFonts w:ascii="Times New Roman" w:hAnsi="Times New Roman" w:cs="Times New Roman"/>
        </w:rPr>
        <w:t>Unvanı</w:t>
      </w:r>
    </w:p>
    <w:p w14:paraId="61C75346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36D2932D" w14:textId="77777777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4764EAA8" w14:textId="563449EF" w:rsidR="00934277" w:rsidRPr="002E7AD1" w:rsidRDefault="00934277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2F052B2B" w14:textId="129DAF44" w:rsidR="006C4D5D" w:rsidRDefault="006C4D5D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46597B99" w14:textId="4A435F3C" w:rsidR="002E7AD1" w:rsidRDefault="002E7AD1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15A94B21" w14:textId="1AB3EBA9" w:rsidR="0042470C" w:rsidRDefault="0042470C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03646E7E" w14:textId="3EEF7ED0" w:rsidR="0042470C" w:rsidRDefault="0042470C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04E0BD65" w14:textId="3CCE7846" w:rsidR="0042470C" w:rsidRDefault="0042470C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57E8F231" w14:textId="1EA016B2" w:rsidR="0042470C" w:rsidRDefault="0042470C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7E937CC8" w14:textId="77777777" w:rsidR="0042470C" w:rsidRPr="002E7AD1" w:rsidRDefault="0042470C" w:rsidP="002E7AD1">
      <w:pPr>
        <w:pStyle w:val="GvdeMetni"/>
        <w:jc w:val="both"/>
        <w:rPr>
          <w:rFonts w:ascii="Times New Roman" w:hAnsi="Times New Roman" w:cs="Times New Roman"/>
        </w:rPr>
      </w:pPr>
    </w:p>
    <w:p w14:paraId="058B098C" w14:textId="77777777" w:rsidR="00934277" w:rsidRPr="002E7AD1" w:rsidRDefault="00934277" w:rsidP="002E7AD1">
      <w:pPr>
        <w:pStyle w:val="GvdeMetni"/>
        <w:spacing w:before="1"/>
        <w:jc w:val="center"/>
        <w:rPr>
          <w:rFonts w:ascii="Times New Roman" w:hAnsi="Times New Roman" w:cs="Times New Roman"/>
        </w:rPr>
      </w:pPr>
    </w:p>
    <w:p w14:paraId="41FA0385" w14:textId="19A5E7A8" w:rsidR="00934277" w:rsidRPr="002E7AD1" w:rsidRDefault="0042470C" w:rsidP="002E7AD1">
      <w:pPr>
        <w:pStyle w:val="GvdeMetni"/>
        <w:spacing w:line="292" w:lineRule="exact"/>
        <w:ind w:left="2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F688F" w:rsidRPr="002E7AD1">
        <w:rPr>
          <w:rFonts w:ascii="Times New Roman" w:hAnsi="Times New Roman" w:cs="Times New Roman"/>
        </w:rPr>
        <w:t>ONAY</w:t>
      </w:r>
    </w:p>
    <w:p w14:paraId="2F65DFFB" w14:textId="032FC3C4" w:rsidR="00934277" w:rsidRPr="002E7AD1" w:rsidRDefault="0042470C" w:rsidP="002E7AD1">
      <w:pPr>
        <w:pStyle w:val="GvdeMetni"/>
        <w:spacing w:line="292" w:lineRule="exac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6F688F" w:rsidRPr="002E7AD1">
        <w:rPr>
          <w:rFonts w:ascii="Times New Roman" w:hAnsi="Times New Roman" w:cs="Times New Roman"/>
        </w:rPr>
        <w:t>TMMOB Jeoloji Mühendisleri Odası</w:t>
      </w:r>
    </w:p>
    <w:sectPr w:rsidR="00934277" w:rsidRPr="002E7AD1">
      <w:pgSz w:w="11900" w:h="16840"/>
      <w:pgMar w:top="1600" w:right="1020" w:bottom="960" w:left="1600" w:header="0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CD03" w14:textId="77777777" w:rsidR="00000000" w:rsidRDefault="006F688F">
      <w:r>
        <w:separator/>
      </w:r>
    </w:p>
  </w:endnote>
  <w:endnote w:type="continuationSeparator" w:id="0">
    <w:p w14:paraId="62D541D7" w14:textId="77777777" w:rsidR="00000000" w:rsidRDefault="006F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BB9B" w14:textId="77777777" w:rsidR="00934277" w:rsidRDefault="006F688F">
    <w:pPr>
      <w:pStyle w:val="GvdeMetni"/>
      <w:spacing w:line="14" w:lineRule="auto"/>
      <w:rPr>
        <w:sz w:val="20"/>
      </w:rPr>
    </w:pPr>
    <w:r>
      <w:pict w14:anchorId="3DD99E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pt;margin-top:792.2pt;width:12pt;height:15.3pt;z-index:-251658752;mso-position-horizontal-relative:page;mso-position-vertical-relative:page" filled="f" stroked="f">
          <v:textbox inset="0,0,0,0">
            <w:txbxContent>
              <w:p w14:paraId="60987934" w14:textId="77777777" w:rsidR="00934277" w:rsidRDefault="006F688F">
                <w:pPr>
                  <w:pStyle w:val="GvdeMetni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71C7" w14:textId="77777777" w:rsidR="00000000" w:rsidRDefault="006F688F">
      <w:r>
        <w:separator/>
      </w:r>
    </w:p>
  </w:footnote>
  <w:footnote w:type="continuationSeparator" w:id="0">
    <w:p w14:paraId="4BC1499D" w14:textId="77777777" w:rsidR="00000000" w:rsidRDefault="006F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26B0"/>
    <w:multiLevelType w:val="multilevel"/>
    <w:tmpl w:val="B54CBA32"/>
    <w:lvl w:ilvl="0">
      <w:start w:val="5"/>
      <w:numFmt w:val="decimal"/>
      <w:lvlText w:val="%1"/>
      <w:lvlJc w:val="left"/>
      <w:pPr>
        <w:ind w:left="820" w:hanging="4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32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12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58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04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50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6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42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88" w:hanging="432"/>
      </w:pPr>
      <w:rPr>
        <w:rFonts w:hint="default"/>
        <w:lang w:val="tr-TR" w:eastAsia="en-US" w:bidi="ar-SA"/>
      </w:rPr>
    </w:lvl>
  </w:abstractNum>
  <w:abstractNum w:abstractNumId="1" w15:restartNumberingAfterBreak="0">
    <w:nsid w:val="68FB3391"/>
    <w:multiLevelType w:val="multilevel"/>
    <w:tmpl w:val="BD5AADD0"/>
    <w:lvl w:ilvl="0">
      <w:start w:val="4"/>
      <w:numFmt w:val="decimal"/>
      <w:lvlText w:val="%1"/>
      <w:lvlJc w:val="left"/>
      <w:pPr>
        <w:ind w:left="820" w:hanging="43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12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58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04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50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96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42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88" w:hanging="4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277"/>
    <w:rsid w:val="00127CAA"/>
    <w:rsid w:val="002E7AD1"/>
    <w:rsid w:val="0042470C"/>
    <w:rsid w:val="006C4D5D"/>
    <w:rsid w:val="006F688F"/>
    <w:rsid w:val="00934277"/>
    <w:rsid w:val="00A34C54"/>
    <w:rsid w:val="00C73B3C"/>
    <w:rsid w:val="00E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80820"/>
  <w15:docId w15:val="{6D0CE67E-3944-48F6-BA5A-3A9AC254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line="292" w:lineRule="exact"/>
      <w:ind w:left="10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right="104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C4D5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Deniz ISIK</cp:lastModifiedBy>
  <cp:revision>9</cp:revision>
  <dcterms:created xsi:type="dcterms:W3CDTF">2021-03-18T08:33:00Z</dcterms:created>
  <dcterms:modified xsi:type="dcterms:W3CDTF">2021-03-18T08:39:00Z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2021-03-18T00:00:00Z</vt:filetime>
  </property>
</Properties>
</file>